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19ABA" w14:textId="77777777" w:rsidR="009161CE" w:rsidRPr="00901B7D" w:rsidRDefault="009161CE" w:rsidP="009161CE">
      <w:pPr>
        <w:pStyle w:val="NormalWeb"/>
        <w:rPr>
          <w:rFonts w:ascii="Tahoma" w:hAnsi="Tahoma" w:cs="Tahoma"/>
          <w:sz w:val="21"/>
          <w:szCs w:val="21"/>
        </w:rPr>
      </w:pPr>
      <w:r w:rsidRPr="00901B7D">
        <w:rPr>
          <w:rStyle w:val="Strong"/>
          <w:rFonts w:ascii="Tahoma" w:eastAsiaTheme="majorEastAsia" w:hAnsi="Tahoma" w:cs="Tahoma"/>
          <w:sz w:val="21"/>
          <w:szCs w:val="21"/>
        </w:rPr>
        <w:t>To Whom It May Concern,</w:t>
      </w:r>
    </w:p>
    <w:p w14:paraId="0CF9DCA5" w14:textId="694A573D" w:rsidR="009161CE" w:rsidRPr="00901B7D" w:rsidRDefault="009161CE" w:rsidP="009161CE">
      <w:pPr>
        <w:pStyle w:val="NormalWeb"/>
        <w:rPr>
          <w:rFonts w:ascii="Tahoma" w:hAnsi="Tahoma" w:cs="Tahoma"/>
          <w:sz w:val="21"/>
          <w:szCs w:val="21"/>
        </w:rPr>
      </w:pPr>
      <w:r w:rsidRPr="00901B7D">
        <w:rPr>
          <w:rFonts w:ascii="Tahoma" w:hAnsi="Tahoma" w:cs="Tahoma"/>
          <w:sz w:val="21"/>
          <w:szCs w:val="21"/>
        </w:rPr>
        <w:t xml:space="preserve">I am writing to request funding for the purchase of </w:t>
      </w:r>
      <w:r w:rsidRPr="00901B7D">
        <w:rPr>
          <w:rStyle w:val="Strong"/>
          <w:rFonts w:ascii="Tahoma" w:eastAsiaTheme="majorEastAsia" w:hAnsi="Tahoma" w:cs="Tahoma"/>
          <w:sz w:val="21"/>
          <w:szCs w:val="21"/>
        </w:rPr>
        <w:t xml:space="preserve">The </w:t>
      </w:r>
      <w:r w:rsidR="003E2003">
        <w:rPr>
          <w:rStyle w:val="Strong"/>
          <w:rFonts w:ascii="Tahoma" w:eastAsiaTheme="majorEastAsia" w:hAnsi="Tahoma" w:cs="Tahoma"/>
          <w:sz w:val="21"/>
          <w:szCs w:val="21"/>
        </w:rPr>
        <w:t>Academic</w:t>
      </w:r>
      <w:r w:rsidRPr="00901B7D">
        <w:rPr>
          <w:rStyle w:val="Strong"/>
          <w:rFonts w:ascii="Tahoma" w:eastAsiaTheme="majorEastAsia" w:hAnsi="Tahoma" w:cs="Tahoma"/>
          <w:sz w:val="21"/>
          <w:szCs w:val="21"/>
        </w:rPr>
        <w:t xml:space="preserve"> Experience Tracker (AET)</w:t>
      </w:r>
      <w:r w:rsidRPr="00901B7D">
        <w:rPr>
          <w:rFonts w:ascii="Tahoma" w:hAnsi="Tahoma" w:cs="Tahoma"/>
          <w:sz w:val="21"/>
          <w:szCs w:val="21"/>
        </w:rPr>
        <w:t xml:space="preserve">, an online record-keeping system widely used nationwide to support agricultural </w:t>
      </w:r>
      <w:r w:rsidR="003E2003">
        <w:rPr>
          <w:rFonts w:ascii="Tahoma" w:hAnsi="Tahoma" w:cs="Tahoma"/>
          <w:sz w:val="21"/>
          <w:szCs w:val="21"/>
        </w:rPr>
        <w:t xml:space="preserve">and all CTE </w:t>
      </w:r>
      <w:r w:rsidRPr="00901B7D">
        <w:rPr>
          <w:rFonts w:ascii="Tahoma" w:hAnsi="Tahoma" w:cs="Tahoma"/>
          <w:sz w:val="21"/>
          <w:szCs w:val="21"/>
        </w:rPr>
        <w:t xml:space="preserve">education programs. AET is an essential tool for managing student </w:t>
      </w:r>
      <w:r w:rsidR="003E2003">
        <w:rPr>
          <w:rFonts w:ascii="Tahoma" w:hAnsi="Tahoma" w:cs="Tahoma"/>
          <w:sz w:val="21"/>
          <w:szCs w:val="21"/>
        </w:rPr>
        <w:t xml:space="preserve">Work-Based Learning (WBL), which includes </w:t>
      </w:r>
      <w:r w:rsidRPr="00901B7D">
        <w:rPr>
          <w:rFonts w:ascii="Tahoma" w:hAnsi="Tahoma" w:cs="Tahoma"/>
          <w:sz w:val="21"/>
          <w:szCs w:val="21"/>
        </w:rPr>
        <w:t xml:space="preserve">Supervised Agricultural Experiences (SAEs), </w:t>
      </w:r>
      <w:r w:rsidR="003E2003">
        <w:rPr>
          <w:rFonts w:ascii="Tahoma" w:hAnsi="Tahoma" w:cs="Tahoma"/>
          <w:sz w:val="21"/>
          <w:szCs w:val="21"/>
        </w:rPr>
        <w:t>experiential learning</w:t>
      </w:r>
      <w:r w:rsidRPr="00901B7D">
        <w:rPr>
          <w:rFonts w:ascii="Tahoma" w:hAnsi="Tahoma" w:cs="Tahoma"/>
          <w:sz w:val="21"/>
          <w:szCs w:val="21"/>
        </w:rPr>
        <w:t xml:space="preserve"> records, classroom projects, and overall program documentation.</w:t>
      </w:r>
    </w:p>
    <w:p w14:paraId="68924EC6" w14:textId="77777777" w:rsidR="009161CE" w:rsidRPr="00901B7D" w:rsidRDefault="009161CE" w:rsidP="009161CE">
      <w:pPr>
        <w:pStyle w:val="NormalWeb"/>
        <w:rPr>
          <w:rFonts w:ascii="Tahoma" w:hAnsi="Tahoma" w:cs="Tahoma"/>
          <w:sz w:val="21"/>
          <w:szCs w:val="21"/>
        </w:rPr>
      </w:pPr>
      <w:r w:rsidRPr="00901B7D">
        <w:rPr>
          <w:rFonts w:ascii="Tahoma" w:hAnsi="Tahoma" w:cs="Tahoma"/>
          <w:sz w:val="21"/>
          <w:szCs w:val="21"/>
        </w:rPr>
        <w:t>The benefits of AET are numerous and directly impact student success:</w:t>
      </w:r>
    </w:p>
    <w:p w14:paraId="4FE501E8" w14:textId="77777777" w:rsidR="009161CE" w:rsidRPr="00901B7D" w:rsidRDefault="009161CE" w:rsidP="009161CE">
      <w:pPr>
        <w:pStyle w:val="NormalWeb"/>
        <w:numPr>
          <w:ilvl w:val="0"/>
          <w:numId w:val="1"/>
        </w:numPr>
        <w:rPr>
          <w:rFonts w:ascii="Tahoma" w:hAnsi="Tahoma" w:cs="Tahoma"/>
          <w:sz w:val="21"/>
          <w:szCs w:val="21"/>
        </w:rPr>
      </w:pPr>
      <w:r w:rsidRPr="00901B7D">
        <w:rPr>
          <w:rStyle w:val="Strong"/>
          <w:rFonts w:ascii="Tahoma" w:eastAsiaTheme="majorEastAsia" w:hAnsi="Tahoma" w:cs="Tahoma"/>
          <w:sz w:val="21"/>
          <w:szCs w:val="21"/>
        </w:rPr>
        <w:t>Student Recordkeeping and Career Readiness</w:t>
      </w:r>
      <w:r w:rsidRPr="00901B7D">
        <w:rPr>
          <w:rFonts w:ascii="Tahoma" w:hAnsi="Tahoma" w:cs="Tahoma"/>
          <w:sz w:val="21"/>
          <w:szCs w:val="21"/>
        </w:rPr>
        <w:t xml:space="preserve"> – AET teaches students to track hours, finances, and skills in a professional system, building critical workforce and financial literacy skills.</w:t>
      </w:r>
    </w:p>
    <w:p w14:paraId="1F87046A" w14:textId="3907E6AF" w:rsidR="009161CE" w:rsidRPr="00901B7D" w:rsidRDefault="009161CE" w:rsidP="009161CE">
      <w:pPr>
        <w:pStyle w:val="NormalWeb"/>
        <w:numPr>
          <w:ilvl w:val="0"/>
          <w:numId w:val="1"/>
        </w:numPr>
        <w:rPr>
          <w:rFonts w:ascii="Tahoma" w:hAnsi="Tahoma" w:cs="Tahoma"/>
          <w:sz w:val="21"/>
          <w:szCs w:val="21"/>
        </w:rPr>
      </w:pPr>
      <w:r w:rsidRPr="00901B7D">
        <w:rPr>
          <w:rStyle w:val="Strong"/>
          <w:rFonts w:ascii="Tahoma" w:eastAsiaTheme="majorEastAsia" w:hAnsi="Tahoma" w:cs="Tahoma"/>
          <w:sz w:val="21"/>
          <w:szCs w:val="21"/>
        </w:rPr>
        <w:t>FFA</w:t>
      </w:r>
      <w:r w:rsidR="003E2003">
        <w:rPr>
          <w:rStyle w:val="Strong"/>
          <w:rFonts w:ascii="Tahoma" w:eastAsiaTheme="majorEastAsia" w:hAnsi="Tahoma" w:cs="Tahoma"/>
          <w:sz w:val="21"/>
          <w:szCs w:val="21"/>
        </w:rPr>
        <w:t>/CTSO</w:t>
      </w:r>
      <w:r w:rsidRPr="00901B7D">
        <w:rPr>
          <w:rStyle w:val="Strong"/>
          <w:rFonts w:ascii="Tahoma" w:eastAsiaTheme="majorEastAsia" w:hAnsi="Tahoma" w:cs="Tahoma"/>
          <w:sz w:val="21"/>
          <w:szCs w:val="21"/>
        </w:rPr>
        <w:t xml:space="preserve"> Management</w:t>
      </w:r>
      <w:r w:rsidRPr="00901B7D">
        <w:rPr>
          <w:rFonts w:ascii="Tahoma" w:hAnsi="Tahoma" w:cs="Tahoma"/>
          <w:sz w:val="21"/>
          <w:szCs w:val="21"/>
        </w:rPr>
        <w:t xml:space="preserve"> – The platform streamlines FFA award applications, degree tracking, and officer planning, helping our students remain competitive at the district, area, state, and national levels.</w:t>
      </w:r>
    </w:p>
    <w:p w14:paraId="19C115E6" w14:textId="77777777" w:rsidR="009161CE" w:rsidRPr="00901B7D" w:rsidRDefault="009161CE" w:rsidP="009161CE">
      <w:pPr>
        <w:pStyle w:val="NormalWeb"/>
        <w:numPr>
          <w:ilvl w:val="0"/>
          <w:numId w:val="1"/>
        </w:numPr>
        <w:rPr>
          <w:rFonts w:ascii="Tahoma" w:hAnsi="Tahoma" w:cs="Tahoma"/>
          <w:sz w:val="21"/>
          <w:szCs w:val="21"/>
        </w:rPr>
      </w:pPr>
      <w:r w:rsidRPr="00901B7D">
        <w:rPr>
          <w:rStyle w:val="Strong"/>
          <w:rFonts w:ascii="Tahoma" w:eastAsiaTheme="majorEastAsia" w:hAnsi="Tahoma" w:cs="Tahoma"/>
          <w:sz w:val="21"/>
          <w:szCs w:val="21"/>
        </w:rPr>
        <w:t>Program Accountability</w:t>
      </w:r>
      <w:r w:rsidRPr="00901B7D">
        <w:rPr>
          <w:rFonts w:ascii="Tahoma" w:hAnsi="Tahoma" w:cs="Tahoma"/>
          <w:sz w:val="21"/>
          <w:szCs w:val="21"/>
        </w:rPr>
        <w:t xml:space="preserve"> – AET provides accurate reports on program participation, student progress, and SAE outcomes that can be shared with administrators, parents, and community stakeholders.</w:t>
      </w:r>
    </w:p>
    <w:p w14:paraId="1F71E5A9" w14:textId="1B84B9B7" w:rsidR="009161CE" w:rsidRPr="00901B7D" w:rsidRDefault="009161CE" w:rsidP="009161CE">
      <w:pPr>
        <w:pStyle w:val="NormalWeb"/>
        <w:numPr>
          <w:ilvl w:val="0"/>
          <w:numId w:val="1"/>
        </w:numPr>
        <w:rPr>
          <w:rFonts w:ascii="Tahoma" w:hAnsi="Tahoma" w:cs="Tahoma"/>
          <w:sz w:val="21"/>
          <w:szCs w:val="21"/>
        </w:rPr>
      </w:pPr>
      <w:r w:rsidRPr="00901B7D">
        <w:rPr>
          <w:rStyle w:val="Strong"/>
          <w:rFonts w:ascii="Tahoma" w:eastAsiaTheme="majorEastAsia" w:hAnsi="Tahoma" w:cs="Tahoma"/>
          <w:sz w:val="21"/>
          <w:szCs w:val="21"/>
        </w:rPr>
        <w:t>College and Scholarship Preparation</w:t>
      </w:r>
      <w:r w:rsidRPr="00901B7D">
        <w:rPr>
          <w:rFonts w:ascii="Tahoma" w:hAnsi="Tahoma" w:cs="Tahoma"/>
          <w:sz w:val="21"/>
          <w:szCs w:val="21"/>
        </w:rPr>
        <w:t xml:space="preserve"> – Students can utilize their AET records to create professional-quality resumes and scholarship applications, thereby strengthening their postsecondary and career opportunities.</w:t>
      </w:r>
    </w:p>
    <w:p w14:paraId="6F843459" w14:textId="7EABFAA5" w:rsidR="009161CE" w:rsidRPr="00901B7D" w:rsidRDefault="009161CE" w:rsidP="009161CE">
      <w:pPr>
        <w:pStyle w:val="NormalWeb"/>
        <w:numPr>
          <w:ilvl w:val="0"/>
          <w:numId w:val="1"/>
        </w:numPr>
        <w:rPr>
          <w:rFonts w:ascii="Tahoma" w:hAnsi="Tahoma" w:cs="Tahoma"/>
          <w:sz w:val="21"/>
          <w:szCs w:val="21"/>
        </w:rPr>
      </w:pPr>
      <w:r w:rsidRPr="00901B7D">
        <w:rPr>
          <w:rStyle w:val="Strong"/>
          <w:rFonts w:ascii="Tahoma" w:eastAsiaTheme="majorEastAsia" w:hAnsi="Tahoma" w:cs="Tahoma"/>
          <w:sz w:val="21"/>
          <w:szCs w:val="21"/>
        </w:rPr>
        <w:t>State and National Alignment</w:t>
      </w:r>
      <w:r w:rsidRPr="00901B7D">
        <w:rPr>
          <w:rFonts w:ascii="Tahoma" w:hAnsi="Tahoma" w:cs="Tahoma"/>
          <w:sz w:val="21"/>
          <w:szCs w:val="21"/>
        </w:rPr>
        <w:t xml:space="preserve"> – AET is recognized as the standard in agricultural education, aligning with </w:t>
      </w:r>
      <w:r w:rsidR="00321CB9">
        <w:rPr>
          <w:rFonts w:ascii="Tahoma" w:hAnsi="Tahoma" w:cs="Tahoma"/>
          <w:sz w:val="21"/>
          <w:szCs w:val="21"/>
        </w:rPr>
        <w:t xml:space="preserve">State </w:t>
      </w:r>
      <w:r w:rsidRPr="00901B7D">
        <w:rPr>
          <w:rFonts w:ascii="Tahoma" w:hAnsi="Tahoma" w:cs="Tahoma"/>
          <w:sz w:val="21"/>
          <w:szCs w:val="21"/>
        </w:rPr>
        <w:t>FFA</w:t>
      </w:r>
      <w:r w:rsidR="00321CB9">
        <w:rPr>
          <w:rFonts w:ascii="Tahoma" w:hAnsi="Tahoma" w:cs="Tahoma"/>
          <w:sz w:val="21"/>
          <w:szCs w:val="21"/>
        </w:rPr>
        <w:t xml:space="preserve"> Associations</w:t>
      </w:r>
      <w:r w:rsidRPr="00901B7D">
        <w:rPr>
          <w:rFonts w:ascii="Tahoma" w:hAnsi="Tahoma" w:cs="Tahoma"/>
          <w:sz w:val="21"/>
          <w:szCs w:val="21"/>
        </w:rPr>
        <w:t>, National FFA, and Perkins accountability reporting.</w:t>
      </w:r>
    </w:p>
    <w:p w14:paraId="5E338B88" w14:textId="71AF9A9B" w:rsidR="00321CB9" w:rsidRPr="00321CB9" w:rsidRDefault="00901B7D" w:rsidP="00321CB9">
      <w:pPr>
        <w:pStyle w:val="NormalWeb"/>
        <w:numPr>
          <w:ilvl w:val="0"/>
          <w:numId w:val="1"/>
        </w:numPr>
        <w:rPr>
          <w:rStyle w:val="Strong"/>
          <w:rFonts w:ascii="Tahoma" w:hAnsi="Tahoma" w:cs="Tahoma"/>
          <w:b w:val="0"/>
          <w:bCs w:val="0"/>
          <w:i/>
          <w:iCs/>
          <w:sz w:val="21"/>
          <w:szCs w:val="21"/>
        </w:rPr>
      </w:pPr>
      <w:r w:rsidRPr="00901B7D">
        <w:rPr>
          <w:rFonts w:ascii="Tahoma" w:hAnsi="Tahoma" w:cs="Tahoma"/>
          <w:sz w:val="21"/>
          <w:szCs w:val="21"/>
        </w:rPr>
        <w:t xml:space="preserve">The </w:t>
      </w:r>
      <w:r w:rsidR="003E2003">
        <w:rPr>
          <w:rFonts w:ascii="Tahoma" w:hAnsi="Tahoma" w:cs="Tahoma"/>
          <w:sz w:val="21"/>
          <w:szCs w:val="21"/>
        </w:rPr>
        <w:t>Academic</w:t>
      </w:r>
      <w:r w:rsidRPr="00901B7D">
        <w:rPr>
          <w:rFonts w:ascii="Tahoma" w:hAnsi="Tahoma" w:cs="Tahoma"/>
          <w:sz w:val="21"/>
          <w:szCs w:val="21"/>
        </w:rPr>
        <w:t xml:space="preserve"> Experience Tracker (AET) directly supports </w:t>
      </w:r>
      <w:r w:rsidRPr="00901B7D">
        <w:rPr>
          <w:rStyle w:val="Strong"/>
          <w:rFonts w:ascii="Tahoma" w:eastAsiaTheme="majorEastAsia" w:hAnsi="Tahoma" w:cs="Tahoma"/>
          <w:sz w:val="21"/>
          <w:szCs w:val="21"/>
        </w:rPr>
        <w:t xml:space="preserve">Perkins V funding </w:t>
      </w:r>
      <w:r w:rsidR="003E2003">
        <w:rPr>
          <w:rStyle w:val="Strong"/>
          <w:rFonts w:ascii="Tahoma" w:eastAsiaTheme="majorEastAsia" w:hAnsi="Tahoma" w:cs="Tahoma"/>
          <w:sz w:val="21"/>
          <w:szCs w:val="21"/>
        </w:rPr>
        <w:t>Allowable Use of Funds</w:t>
      </w:r>
      <w:r w:rsidR="00321CB9">
        <w:rPr>
          <w:rStyle w:val="Strong"/>
          <w:rFonts w:ascii="Tahoma" w:eastAsiaTheme="majorEastAsia" w:hAnsi="Tahoma" w:cs="Tahoma"/>
          <w:sz w:val="21"/>
          <w:szCs w:val="21"/>
        </w:rPr>
        <w:t>, serving six essential areas:</w:t>
      </w:r>
    </w:p>
    <w:p w14:paraId="012D0E85" w14:textId="3C304BC8" w:rsidR="00321CB9" w:rsidRPr="00321CB9" w:rsidRDefault="00321CB9" w:rsidP="00321CB9">
      <w:pPr>
        <w:pStyle w:val="NormalWeb"/>
        <w:ind w:left="1440"/>
        <w:contextualSpacing/>
        <w:rPr>
          <w:rFonts w:ascii="Tahoma" w:hAnsi="Tahoma" w:cs="Tahoma"/>
          <w:sz w:val="21"/>
          <w:szCs w:val="21"/>
        </w:rPr>
      </w:pPr>
      <w:r w:rsidRPr="00321CB9">
        <w:rPr>
          <w:rStyle w:val="Strong"/>
          <w:rFonts w:ascii="Tahoma" w:eastAsiaTheme="majorEastAsia" w:hAnsi="Tahoma" w:cs="Tahoma"/>
          <w:sz w:val="21"/>
          <w:szCs w:val="21"/>
        </w:rPr>
        <w:t>Curriculum</w:t>
      </w:r>
      <w:r w:rsidRPr="00321CB9">
        <w:rPr>
          <w:rFonts w:ascii="Tahoma" w:hAnsi="Tahoma" w:cs="Tahoma"/>
          <w:sz w:val="21"/>
          <w:szCs w:val="21"/>
        </w:rPr>
        <w:t xml:space="preserve"> – AET functions as a digital recordkeeping curriculum resource, aligning with Perkins V by providing materials that strengthen agricultural education programs of study through authentic, industry-relevant tracking tools.</w:t>
      </w:r>
    </w:p>
    <w:p w14:paraId="3892AEF4" w14:textId="31AB3C52" w:rsidR="00321CB9" w:rsidRPr="00321CB9" w:rsidRDefault="00321CB9" w:rsidP="00321CB9">
      <w:pPr>
        <w:pStyle w:val="NormalWeb"/>
        <w:ind w:left="1440"/>
        <w:contextualSpacing/>
        <w:rPr>
          <w:rFonts w:ascii="Tahoma" w:hAnsi="Tahoma" w:cs="Tahoma"/>
          <w:sz w:val="21"/>
          <w:szCs w:val="21"/>
        </w:rPr>
      </w:pPr>
      <w:r w:rsidRPr="00321CB9">
        <w:rPr>
          <w:rStyle w:val="Strong"/>
          <w:rFonts w:ascii="Tahoma" w:eastAsiaTheme="majorEastAsia" w:hAnsi="Tahoma" w:cs="Tahoma"/>
          <w:sz w:val="21"/>
          <w:szCs w:val="21"/>
        </w:rPr>
        <w:t>Professional Development</w:t>
      </w:r>
      <w:r w:rsidRPr="00321CB9">
        <w:rPr>
          <w:rFonts w:ascii="Tahoma" w:hAnsi="Tahoma" w:cs="Tahoma"/>
          <w:sz w:val="21"/>
          <w:szCs w:val="21"/>
        </w:rPr>
        <w:t xml:space="preserve"> – AET offers teachers training and support on recordkeeping practices, equipping them with industry-specific knowledge and strategies that align with Perkins V’s focus on high-quality professional development.</w:t>
      </w:r>
    </w:p>
    <w:p w14:paraId="6E4E87AD" w14:textId="310228E8" w:rsidR="00321CB9" w:rsidRPr="00321CB9" w:rsidRDefault="00321CB9" w:rsidP="00321CB9">
      <w:pPr>
        <w:pStyle w:val="NormalWeb"/>
        <w:ind w:left="1440"/>
        <w:contextualSpacing/>
        <w:rPr>
          <w:rFonts w:ascii="Tahoma" w:hAnsi="Tahoma" w:cs="Tahoma"/>
          <w:sz w:val="21"/>
          <w:szCs w:val="21"/>
        </w:rPr>
      </w:pPr>
      <w:r w:rsidRPr="00321CB9">
        <w:rPr>
          <w:rStyle w:val="Strong"/>
          <w:rFonts w:ascii="Tahoma" w:eastAsiaTheme="majorEastAsia" w:hAnsi="Tahoma" w:cs="Tahoma"/>
          <w:sz w:val="21"/>
          <w:szCs w:val="21"/>
        </w:rPr>
        <w:t>Career Exploration</w:t>
      </w:r>
      <w:r w:rsidRPr="00321CB9">
        <w:rPr>
          <w:rFonts w:ascii="Tahoma" w:hAnsi="Tahoma" w:cs="Tahoma"/>
          <w:sz w:val="21"/>
          <w:szCs w:val="21"/>
        </w:rPr>
        <w:t xml:space="preserve"> – AET supports Perkins V by allowing students to explore agricultural careers through supervised experiences and to reflect on their interests, skills, and goals in a structured, reportable format.</w:t>
      </w:r>
    </w:p>
    <w:p w14:paraId="55B7F6A0" w14:textId="3D05030F" w:rsidR="00321CB9" w:rsidRPr="00321CB9" w:rsidRDefault="00321CB9" w:rsidP="00321CB9">
      <w:pPr>
        <w:pStyle w:val="NormalWeb"/>
        <w:ind w:left="1440"/>
        <w:contextualSpacing/>
        <w:rPr>
          <w:rFonts w:ascii="Tahoma" w:hAnsi="Tahoma" w:cs="Tahoma"/>
          <w:sz w:val="21"/>
          <w:szCs w:val="21"/>
        </w:rPr>
      </w:pPr>
      <w:r w:rsidRPr="00321CB9">
        <w:rPr>
          <w:rStyle w:val="Strong"/>
          <w:rFonts w:ascii="Tahoma" w:eastAsiaTheme="majorEastAsia" w:hAnsi="Tahoma" w:cs="Tahoma"/>
          <w:sz w:val="21"/>
          <w:szCs w:val="21"/>
        </w:rPr>
        <w:t>Work-Based Learning</w:t>
      </w:r>
      <w:r w:rsidRPr="00321CB9">
        <w:rPr>
          <w:rFonts w:ascii="Tahoma" w:hAnsi="Tahoma" w:cs="Tahoma"/>
          <w:sz w:val="21"/>
          <w:szCs w:val="21"/>
        </w:rPr>
        <w:t xml:space="preserve"> – Perkins V emphasizes </w:t>
      </w:r>
      <w:r>
        <w:rPr>
          <w:rFonts w:ascii="Tahoma" w:hAnsi="Tahoma" w:cs="Tahoma"/>
          <w:sz w:val="21"/>
          <w:szCs w:val="21"/>
        </w:rPr>
        <w:t>the expansion of</w:t>
      </w:r>
      <w:r w:rsidRPr="00321CB9">
        <w:rPr>
          <w:rFonts w:ascii="Tahoma" w:hAnsi="Tahoma" w:cs="Tahoma"/>
          <w:sz w:val="21"/>
          <w:szCs w:val="21"/>
        </w:rPr>
        <w:t xml:space="preserve"> work-based learning; AET provides </w:t>
      </w:r>
      <w:r>
        <w:rPr>
          <w:rFonts w:ascii="Tahoma" w:hAnsi="Tahoma" w:cs="Tahoma"/>
          <w:sz w:val="21"/>
          <w:szCs w:val="21"/>
        </w:rPr>
        <w:t>a</w:t>
      </w:r>
      <w:r w:rsidRPr="00321CB9">
        <w:rPr>
          <w:rFonts w:ascii="Tahoma" w:hAnsi="Tahoma" w:cs="Tahoma"/>
          <w:sz w:val="21"/>
          <w:szCs w:val="21"/>
        </w:rPr>
        <w:t xml:space="preserve"> platform for students to log, monitor, and evaluate their SAEs, internships, and other career-connected learning</w:t>
      </w:r>
      <w:r>
        <w:rPr>
          <w:rFonts w:ascii="Tahoma" w:hAnsi="Tahoma" w:cs="Tahoma"/>
          <w:sz w:val="21"/>
          <w:szCs w:val="21"/>
        </w:rPr>
        <w:t xml:space="preserve"> experiences</w:t>
      </w:r>
      <w:r w:rsidRPr="00321CB9">
        <w:rPr>
          <w:rFonts w:ascii="Tahoma" w:hAnsi="Tahoma" w:cs="Tahoma"/>
          <w:sz w:val="21"/>
          <w:szCs w:val="21"/>
        </w:rPr>
        <w:t>.</w:t>
      </w:r>
    </w:p>
    <w:p w14:paraId="0D7D3EDB" w14:textId="31305278" w:rsidR="00321CB9" w:rsidRPr="00321CB9" w:rsidRDefault="00321CB9" w:rsidP="00321CB9">
      <w:pPr>
        <w:pStyle w:val="NormalWeb"/>
        <w:ind w:left="1440"/>
        <w:contextualSpacing/>
        <w:rPr>
          <w:rFonts w:ascii="Tahoma" w:hAnsi="Tahoma" w:cs="Tahoma"/>
          <w:sz w:val="21"/>
          <w:szCs w:val="21"/>
        </w:rPr>
      </w:pPr>
      <w:r w:rsidRPr="00321CB9">
        <w:rPr>
          <w:rStyle w:val="Strong"/>
          <w:rFonts w:ascii="Tahoma" w:eastAsiaTheme="majorEastAsia" w:hAnsi="Tahoma" w:cs="Tahoma"/>
          <w:sz w:val="21"/>
          <w:szCs w:val="21"/>
        </w:rPr>
        <w:t>Certification and Assessment</w:t>
      </w:r>
      <w:r w:rsidRPr="00321CB9">
        <w:rPr>
          <w:rFonts w:ascii="Tahoma" w:hAnsi="Tahoma" w:cs="Tahoma"/>
          <w:sz w:val="21"/>
          <w:szCs w:val="21"/>
        </w:rPr>
        <w:t xml:space="preserve"> – AET aligns with Perkins V by generating detailed student reports that support certifications, award applications, and performance-based assessments critical to CTE accountability.</w:t>
      </w:r>
    </w:p>
    <w:p w14:paraId="2F2F650A" w14:textId="3BD35651" w:rsidR="00321CB9" w:rsidRDefault="00321CB9" w:rsidP="00321CB9">
      <w:pPr>
        <w:pStyle w:val="NormalWeb"/>
        <w:ind w:left="1440"/>
        <w:contextualSpacing/>
        <w:rPr>
          <w:rFonts w:ascii="Tahoma" w:hAnsi="Tahoma" w:cs="Tahoma"/>
          <w:sz w:val="21"/>
          <w:szCs w:val="21"/>
        </w:rPr>
      </w:pPr>
      <w:r w:rsidRPr="00321CB9">
        <w:rPr>
          <w:rStyle w:val="Strong"/>
          <w:rFonts w:ascii="Tahoma" w:eastAsiaTheme="majorEastAsia" w:hAnsi="Tahoma" w:cs="Tahoma"/>
          <w:sz w:val="21"/>
          <w:szCs w:val="21"/>
        </w:rPr>
        <w:t>Extended Learning</w:t>
      </w:r>
      <w:r w:rsidRPr="00321CB9">
        <w:rPr>
          <w:rFonts w:ascii="Tahoma" w:hAnsi="Tahoma" w:cs="Tahoma"/>
          <w:sz w:val="21"/>
          <w:szCs w:val="21"/>
        </w:rPr>
        <w:t xml:space="preserve"> – AET tracks students’ involvement in FFA, leadership development, and afterschool projects, aligning with Perkins V by documenting extended learning opportunities and their measurable outcomes.</w:t>
      </w:r>
    </w:p>
    <w:p w14:paraId="50C10169" w14:textId="77777777" w:rsidR="00321CB9" w:rsidRDefault="00321CB9" w:rsidP="00321CB9">
      <w:pPr>
        <w:pStyle w:val="NormalWeb"/>
        <w:ind w:left="1440"/>
        <w:contextualSpacing/>
        <w:rPr>
          <w:rFonts w:ascii="Tahoma" w:hAnsi="Tahoma" w:cs="Tahoma"/>
          <w:sz w:val="21"/>
          <w:szCs w:val="21"/>
        </w:rPr>
      </w:pPr>
    </w:p>
    <w:p w14:paraId="25598393" w14:textId="77777777" w:rsidR="006677AF" w:rsidRDefault="00321CB9" w:rsidP="009161CE">
      <w:pPr>
        <w:pStyle w:val="NormalWeb"/>
        <w:rPr>
          <w:rStyle w:val="Strong"/>
          <w:rFonts w:ascii="Tahoma" w:eastAsiaTheme="majorEastAsia" w:hAnsi="Tahoma" w:cs="Tahoma"/>
          <w:b w:val="0"/>
          <w:bCs w:val="0"/>
          <w:color w:val="0070C0"/>
          <w:sz w:val="21"/>
          <w:szCs w:val="21"/>
        </w:rPr>
      </w:pPr>
      <w:r>
        <w:rPr>
          <w:rFonts w:ascii="Tahoma" w:hAnsi="Tahoma" w:cs="Tahoma"/>
          <w:sz w:val="21"/>
          <w:szCs w:val="21"/>
        </w:rPr>
        <w:t xml:space="preserve">More information can be found: </w:t>
      </w:r>
      <w:hyperlink r:id="rId7" w:history="1">
        <w:r w:rsidRPr="00321CB9">
          <w:rPr>
            <w:rStyle w:val="Hyperlink"/>
            <w:rFonts w:ascii="Tahoma" w:eastAsiaTheme="majorEastAsia" w:hAnsi="Tahoma" w:cs="Tahoma"/>
            <w:b/>
            <w:bCs/>
            <w:color w:val="0070C0"/>
            <w:sz w:val="21"/>
            <w:szCs w:val="21"/>
          </w:rPr>
          <w:t>https://cte.ed.gov/legislation/perkins-v</w:t>
        </w:r>
      </w:hyperlink>
    </w:p>
    <w:p w14:paraId="3DD91DC3" w14:textId="6A24EB08" w:rsidR="009161CE" w:rsidRPr="006677AF" w:rsidRDefault="009161CE" w:rsidP="009161CE">
      <w:pPr>
        <w:pStyle w:val="NormalWeb"/>
        <w:rPr>
          <w:rFonts w:ascii="Tahoma" w:eastAsiaTheme="majorEastAsia" w:hAnsi="Tahoma" w:cs="Tahoma"/>
          <w:color w:val="0070C0"/>
          <w:sz w:val="21"/>
          <w:szCs w:val="21"/>
        </w:rPr>
      </w:pPr>
      <w:r w:rsidRPr="00901B7D">
        <w:rPr>
          <w:rFonts w:ascii="Tahoma" w:hAnsi="Tahoma" w:cs="Tahoma"/>
          <w:sz w:val="21"/>
          <w:szCs w:val="21"/>
        </w:rPr>
        <w:lastRenderedPageBreak/>
        <w:t>The cost of an annual subscription is a small investment compared to the value it provides our students in leadership, career readiness, and program credibility. By funding AET, our district will ensure that students gain access to the same professional tools used statewide, while also supporting compliance with program reporting requirements.</w:t>
      </w:r>
    </w:p>
    <w:p w14:paraId="4D579D2D" w14:textId="77777777" w:rsidR="009161CE" w:rsidRPr="00901B7D" w:rsidRDefault="009161CE" w:rsidP="009161CE">
      <w:pPr>
        <w:pStyle w:val="NormalWeb"/>
        <w:rPr>
          <w:rFonts w:ascii="Tahoma" w:hAnsi="Tahoma" w:cs="Tahoma"/>
          <w:sz w:val="21"/>
          <w:szCs w:val="21"/>
        </w:rPr>
      </w:pPr>
      <w:r w:rsidRPr="00901B7D">
        <w:rPr>
          <w:rFonts w:ascii="Tahoma" w:hAnsi="Tahoma" w:cs="Tahoma"/>
          <w:sz w:val="21"/>
          <w:szCs w:val="21"/>
        </w:rPr>
        <w:t>I respectfully request your approval and support for funding this program. Thank you for your time and commitment to strengthening our agricultural education program and the opportunities we provide for our students.</w:t>
      </w:r>
    </w:p>
    <w:p w14:paraId="3535B14C" w14:textId="77777777" w:rsidR="009161CE" w:rsidRPr="00901B7D" w:rsidRDefault="009161CE" w:rsidP="009161CE">
      <w:pPr>
        <w:pStyle w:val="NormalWeb"/>
        <w:rPr>
          <w:rFonts w:ascii="Tahoma" w:hAnsi="Tahoma" w:cs="Tahoma"/>
          <w:sz w:val="21"/>
          <w:szCs w:val="21"/>
        </w:rPr>
      </w:pPr>
      <w:r w:rsidRPr="00901B7D">
        <w:rPr>
          <w:rFonts w:ascii="Tahoma" w:hAnsi="Tahoma" w:cs="Tahoma"/>
          <w:sz w:val="21"/>
          <w:szCs w:val="21"/>
        </w:rPr>
        <w:t>Sincerely,</w:t>
      </w:r>
      <w:r w:rsidRPr="00901B7D">
        <w:rPr>
          <w:rFonts w:ascii="Tahoma" w:hAnsi="Tahoma" w:cs="Tahoma"/>
          <w:sz w:val="21"/>
          <w:szCs w:val="21"/>
        </w:rPr>
        <w:br/>
        <w:t>[Name]</w:t>
      </w:r>
      <w:r w:rsidRPr="00901B7D">
        <w:rPr>
          <w:rFonts w:ascii="Tahoma" w:hAnsi="Tahoma" w:cs="Tahoma"/>
          <w:sz w:val="21"/>
          <w:szCs w:val="21"/>
        </w:rPr>
        <w:br/>
        <w:t>Agricultural Science Teacher / FFA Advisor</w:t>
      </w:r>
      <w:r w:rsidRPr="00901B7D">
        <w:rPr>
          <w:rFonts w:ascii="Tahoma" w:hAnsi="Tahoma" w:cs="Tahoma"/>
          <w:sz w:val="21"/>
          <w:szCs w:val="21"/>
        </w:rPr>
        <w:br/>
        <w:t>[School Name]</w:t>
      </w:r>
    </w:p>
    <w:p w14:paraId="61F20B9E" w14:textId="77777777" w:rsidR="00CA6F4C" w:rsidRPr="00901B7D" w:rsidRDefault="00CA6F4C">
      <w:pPr>
        <w:rPr>
          <w:rFonts w:ascii="Tahoma" w:hAnsi="Tahoma" w:cs="Tahoma"/>
          <w:sz w:val="21"/>
          <w:szCs w:val="21"/>
        </w:rPr>
      </w:pPr>
    </w:p>
    <w:sectPr w:rsidR="00CA6F4C" w:rsidRPr="00901B7D" w:rsidSect="006677AF">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D834C" w14:textId="77777777" w:rsidR="00E276CC" w:rsidRDefault="00E276CC" w:rsidP="00A02725">
      <w:pPr>
        <w:spacing w:after="0" w:line="240" w:lineRule="auto"/>
      </w:pPr>
      <w:r>
        <w:separator/>
      </w:r>
    </w:p>
  </w:endnote>
  <w:endnote w:type="continuationSeparator" w:id="0">
    <w:p w14:paraId="667AA7E1" w14:textId="77777777" w:rsidR="00E276CC" w:rsidRDefault="00E276CC" w:rsidP="00A02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3432F" w14:textId="77777777" w:rsidR="00E276CC" w:rsidRDefault="00E276CC" w:rsidP="00A02725">
      <w:pPr>
        <w:spacing w:after="0" w:line="240" w:lineRule="auto"/>
      </w:pPr>
      <w:r>
        <w:separator/>
      </w:r>
    </w:p>
  </w:footnote>
  <w:footnote w:type="continuationSeparator" w:id="0">
    <w:p w14:paraId="151E9E5B" w14:textId="77777777" w:rsidR="00E276CC" w:rsidRDefault="00E276CC" w:rsidP="00A02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FC3B" w14:textId="77777777" w:rsidR="006677AF" w:rsidRDefault="006677AF" w:rsidP="006677AF">
    <w:pPr>
      <w:pStyle w:val="Header"/>
    </w:pPr>
    <w:r>
      <w:rPr>
        <w:rFonts w:ascii="Tahoma" w:hAnsi="Tahoma"/>
        <w:b/>
        <w:sz w:val="36"/>
        <w:szCs w:val="36"/>
        <w:u w:val="single"/>
      </w:rPr>
      <w:t>Justification for Funding (Ag AET)</w:t>
    </w:r>
    <w:r>
      <w:rPr>
        <w:rFonts w:ascii="Tahoma" w:hAnsi="Tahoma"/>
        <w:b/>
        <w:sz w:val="36"/>
        <w:szCs w:val="36"/>
      </w:rPr>
      <w:t xml:space="preserve"> </w:t>
    </w:r>
    <w:r w:rsidRPr="0087248E">
      <w:rPr>
        <w:rFonts w:ascii="Tahoma" w:hAnsi="Tahoma"/>
        <w:b/>
        <w:noProof/>
        <w:sz w:val="36"/>
        <w:szCs w:val="36"/>
        <w:u w:val="single"/>
      </w:rPr>
      <w:drawing>
        <wp:anchor distT="0" distB="0" distL="114300" distR="114300" simplePos="0" relativeHeight="251661312" behindDoc="0" locked="0" layoutInCell="1" allowOverlap="1" wp14:anchorId="035F4658" wp14:editId="791A4873">
          <wp:simplePos x="0" y="0"/>
          <wp:positionH relativeFrom="column">
            <wp:posOffset>4943789</wp:posOffset>
          </wp:positionH>
          <wp:positionV relativeFrom="paragraph">
            <wp:posOffset>-211015</wp:posOffset>
          </wp:positionV>
          <wp:extent cx="1600200" cy="387455"/>
          <wp:effectExtent l="0" t="0" r="0" b="0"/>
          <wp:wrapNone/>
          <wp:docPr id="1214833890" name="Picture 2" descr="Macintosh HD:Users:LaurieWieghat:Desktop:AET_Sketch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ieWieghat:Desktop:AET_SketchEffec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8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60E7E" w14:textId="77777777" w:rsidR="006677AF" w:rsidRDefault="00667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AD20F2"/>
    <w:multiLevelType w:val="multilevel"/>
    <w:tmpl w:val="17FA56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3B6FAF"/>
    <w:multiLevelType w:val="multilevel"/>
    <w:tmpl w:val="CA78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8033333">
    <w:abstractNumId w:val="0"/>
  </w:num>
  <w:num w:numId="2" w16cid:durableId="1628122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1CE"/>
    <w:rsid w:val="00233B39"/>
    <w:rsid w:val="00321CB9"/>
    <w:rsid w:val="003C498B"/>
    <w:rsid w:val="003E2003"/>
    <w:rsid w:val="006677AF"/>
    <w:rsid w:val="00671825"/>
    <w:rsid w:val="007747AE"/>
    <w:rsid w:val="007A4068"/>
    <w:rsid w:val="00803730"/>
    <w:rsid w:val="00901B7D"/>
    <w:rsid w:val="009161CE"/>
    <w:rsid w:val="00A02725"/>
    <w:rsid w:val="00B0056A"/>
    <w:rsid w:val="00CA6F4C"/>
    <w:rsid w:val="00E078E0"/>
    <w:rsid w:val="00E276CC"/>
    <w:rsid w:val="00EB588E"/>
    <w:rsid w:val="00F024A0"/>
    <w:rsid w:val="00F06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850BBC"/>
  <w15:chartTrackingRefBased/>
  <w15:docId w15:val="{ECE69298-A172-8341-983D-C5B46D47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61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61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61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61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61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1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1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1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1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1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61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61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61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61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61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1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1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1CE"/>
    <w:rPr>
      <w:rFonts w:eastAsiaTheme="majorEastAsia" w:cstheme="majorBidi"/>
      <w:color w:val="272727" w:themeColor="text1" w:themeTint="D8"/>
    </w:rPr>
  </w:style>
  <w:style w:type="paragraph" w:styleId="Title">
    <w:name w:val="Title"/>
    <w:basedOn w:val="Normal"/>
    <w:next w:val="Normal"/>
    <w:link w:val="TitleChar"/>
    <w:uiPriority w:val="10"/>
    <w:qFormat/>
    <w:rsid w:val="009161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1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61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1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1CE"/>
    <w:pPr>
      <w:spacing w:before="160"/>
      <w:jc w:val="center"/>
    </w:pPr>
    <w:rPr>
      <w:i/>
      <w:iCs/>
      <w:color w:val="404040" w:themeColor="text1" w:themeTint="BF"/>
    </w:rPr>
  </w:style>
  <w:style w:type="character" w:customStyle="1" w:styleId="QuoteChar">
    <w:name w:val="Quote Char"/>
    <w:basedOn w:val="DefaultParagraphFont"/>
    <w:link w:val="Quote"/>
    <w:uiPriority w:val="29"/>
    <w:rsid w:val="009161CE"/>
    <w:rPr>
      <w:i/>
      <w:iCs/>
      <w:color w:val="404040" w:themeColor="text1" w:themeTint="BF"/>
    </w:rPr>
  </w:style>
  <w:style w:type="paragraph" w:styleId="ListParagraph">
    <w:name w:val="List Paragraph"/>
    <w:basedOn w:val="Normal"/>
    <w:uiPriority w:val="34"/>
    <w:qFormat/>
    <w:rsid w:val="009161CE"/>
    <w:pPr>
      <w:ind w:left="720"/>
      <w:contextualSpacing/>
    </w:pPr>
  </w:style>
  <w:style w:type="character" w:styleId="IntenseEmphasis">
    <w:name w:val="Intense Emphasis"/>
    <w:basedOn w:val="DefaultParagraphFont"/>
    <w:uiPriority w:val="21"/>
    <w:qFormat/>
    <w:rsid w:val="009161CE"/>
    <w:rPr>
      <w:i/>
      <w:iCs/>
      <w:color w:val="0F4761" w:themeColor="accent1" w:themeShade="BF"/>
    </w:rPr>
  </w:style>
  <w:style w:type="paragraph" w:styleId="IntenseQuote">
    <w:name w:val="Intense Quote"/>
    <w:basedOn w:val="Normal"/>
    <w:next w:val="Normal"/>
    <w:link w:val="IntenseQuoteChar"/>
    <w:uiPriority w:val="30"/>
    <w:qFormat/>
    <w:rsid w:val="009161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1CE"/>
    <w:rPr>
      <w:i/>
      <w:iCs/>
      <w:color w:val="0F4761" w:themeColor="accent1" w:themeShade="BF"/>
    </w:rPr>
  </w:style>
  <w:style w:type="character" w:styleId="IntenseReference">
    <w:name w:val="Intense Reference"/>
    <w:basedOn w:val="DefaultParagraphFont"/>
    <w:uiPriority w:val="32"/>
    <w:qFormat/>
    <w:rsid w:val="009161CE"/>
    <w:rPr>
      <w:b/>
      <w:bCs/>
      <w:smallCaps/>
      <w:color w:val="0F4761" w:themeColor="accent1" w:themeShade="BF"/>
      <w:spacing w:val="5"/>
    </w:rPr>
  </w:style>
  <w:style w:type="paragraph" w:styleId="NormalWeb">
    <w:name w:val="Normal (Web)"/>
    <w:basedOn w:val="Normal"/>
    <w:uiPriority w:val="99"/>
    <w:semiHidden/>
    <w:unhideWhenUsed/>
    <w:rsid w:val="009161C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161CE"/>
    <w:rPr>
      <w:b/>
      <w:bCs/>
    </w:rPr>
  </w:style>
  <w:style w:type="paragraph" w:styleId="Header">
    <w:name w:val="header"/>
    <w:basedOn w:val="Normal"/>
    <w:link w:val="HeaderChar"/>
    <w:uiPriority w:val="99"/>
    <w:unhideWhenUsed/>
    <w:rsid w:val="00A0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725"/>
  </w:style>
  <w:style w:type="paragraph" w:styleId="Footer">
    <w:name w:val="footer"/>
    <w:basedOn w:val="Normal"/>
    <w:link w:val="FooterChar"/>
    <w:uiPriority w:val="99"/>
    <w:unhideWhenUsed/>
    <w:rsid w:val="00A02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725"/>
  </w:style>
  <w:style w:type="character" w:styleId="Hyperlink">
    <w:name w:val="Hyperlink"/>
    <w:basedOn w:val="DefaultParagraphFont"/>
    <w:uiPriority w:val="99"/>
    <w:unhideWhenUsed/>
    <w:rsid w:val="00321CB9"/>
    <w:rPr>
      <w:color w:val="467886" w:themeColor="hyperlink"/>
      <w:u w:val="single"/>
    </w:rPr>
  </w:style>
  <w:style w:type="character" w:styleId="UnresolvedMention">
    <w:name w:val="Unresolved Mention"/>
    <w:basedOn w:val="DefaultParagraphFont"/>
    <w:uiPriority w:val="99"/>
    <w:semiHidden/>
    <w:unhideWhenUsed/>
    <w:rsid w:val="00321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te.ed.gov/legislation/perkin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554</Words>
  <Characters>3163</Characters>
  <Application>Microsoft Office Word</Application>
  <DocSecurity>0</DocSecurity>
  <Lines>26</Lines>
  <Paragraphs>7</Paragraphs>
  <ScaleCrop>false</ScaleCrop>
  <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Kirby</dc:creator>
  <cp:keywords/>
  <dc:description/>
  <cp:lastModifiedBy>Vanessa Kirby</cp:lastModifiedBy>
  <cp:revision>3</cp:revision>
  <dcterms:created xsi:type="dcterms:W3CDTF">2025-09-25T19:49:00Z</dcterms:created>
  <dcterms:modified xsi:type="dcterms:W3CDTF">2025-09-26T12:17:00Z</dcterms:modified>
</cp:coreProperties>
</file>